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07A" w:rsidRDefault="00B2307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307A" w:rsidRDefault="00B2307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2307A" w:rsidRDefault="00B13A0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5</w:t>
      </w:r>
      <w:r w:rsidR="00C16F04">
        <w:rPr>
          <w:rFonts w:ascii="Times New Roman" w:eastAsia="Times New Roman" w:hAnsi="Times New Roman" w:cs="Times New Roman"/>
        </w:rPr>
        <w:t xml:space="preserve"> BIS</w:t>
      </w:r>
    </w:p>
    <w:tbl>
      <w:tblPr>
        <w:tblStyle w:val="af2"/>
        <w:tblW w:w="9878" w:type="dxa"/>
        <w:tblInd w:w="105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B2307A">
        <w:trPr>
          <w:cantSplit/>
          <w:tblHeader/>
        </w:trPr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B2307A" w:rsidRDefault="00C16F04">
            <w:pPr>
              <w:spacing w:after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DA REDIGERSI SU CARTA INTESTATA DA CUI RISULTI DENOMINAZIONE, INDIRIZZO E NUMERO DI CODICE FISCALE DELL'ORGANIZZAZIONE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(SENZA RIMUOVERE IL BANNER “COESIONE ITALIA”)</w:t>
            </w:r>
          </w:p>
        </w:tc>
      </w:tr>
    </w:tbl>
    <w:p w:rsidR="00B2307A" w:rsidRDefault="00C16F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B2307A" w:rsidRDefault="00C16F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PIANI DI SOSTEGNO E SVILUPPO PER ENTI DEL TERZO SETTORE - Piani generativi 2</w:t>
      </w:r>
    </w:p>
    <w:p w:rsidR="00B2307A" w:rsidRDefault="00C16F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 CUP C19G23000350006 </w:t>
      </w:r>
    </w:p>
    <w:p w:rsidR="00B2307A" w:rsidRDefault="00C16F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B2307A" w:rsidRDefault="00B230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B2307A" w:rsidRDefault="00C16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PIANO FINANZIARIO DEL PROGETTO ……………………</w:t>
      </w:r>
    </w:p>
    <w:p w:rsidR="00B2307A" w:rsidRDefault="00C16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dettaglio voci di spesa secondo periodo - ann</w:t>
      </w:r>
      <w:r w:rsidR="00B13A0A">
        <w:rPr>
          <w:rFonts w:ascii="Times New Roman" w:eastAsia="Times New Roman" w:hAnsi="Times New Roman" w:cs="Times New Roman"/>
          <w:b/>
          <w:sz w:val="24"/>
          <w:szCs w:val="24"/>
        </w:rPr>
        <w:t>uale, quota di flessibilità</w:t>
      </w:r>
    </w:p>
    <w:p w:rsidR="00B2307A" w:rsidRDefault="00B23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2307A" w:rsidRDefault="00C16F0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</w:t>
      </w:r>
      <w:r>
        <w:rPr>
          <w:rFonts w:ascii="Times New Roman" w:eastAsia="Times New Roman" w:hAnsi="Times New Roman" w:cs="Times New Roman"/>
          <w:b/>
        </w:rPr>
        <w:t>…………………</w:t>
      </w:r>
    </w:p>
    <w:p w:rsidR="00B2307A" w:rsidRDefault="00C16F0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 della costituenda ATI/ATS: …………………….</w:t>
      </w:r>
    </w:p>
    <w:p w:rsidR="00B2307A" w:rsidRDefault="00C16F04" w:rsidP="00C16F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del partenariato descritto in sintesi nell’istanza di partecipazione e oggetto dell’accordo scritto </w:t>
      </w:r>
      <w:r w:rsidRPr="00C16F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allegato (all. ….), come previsto all’art. </w:t>
      </w:r>
      <w:r w:rsidRPr="00C16F0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16F04">
        <w:rPr>
          <w:rFonts w:ascii="Times New Roman" w:eastAsia="Times New Roman" w:hAnsi="Times New Roman" w:cs="Times New Roman"/>
          <w:color w:val="000000"/>
          <w:sz w:val="24"/>
          <w:szCs w:val="24"/>
        </w:rPr>
        <w:t>.2 dell’Avvis</w:t>
      </w:r>
      <w:r w:rsidRPr="00C16F04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07A" w:rsidRDefault="00B230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2307A" w:rsidRDefault="00C16F0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3"/>
        <w:tblW w:w="10230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B2307A">
        <w:trPr>
          <w:cantSplit/>
          <w:trHeight w:val="790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B2307A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307A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307A">
        <w:trPr>
          <w:cantSplit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B2307A" w:rsidRDefault="00B2307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2307A" w:rsidRDefault="00C16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</w:t>
      </w:r>
      <w:r>
        <w:rPr>
          <w:rFonts w:ascii="Times New Roman" w:eastAsia="Times New Roman" w:hAnsi="Times New Roman" w:cs="Times New Roman"/>
          <w:b/>
          <w:color w:val="000000"/>
        </w:rPr>
        <w:t>OSTI GESTIONALI DIVERSI DAL PERSONALE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tasso forfettario del 40% delle spese dirette di personale ammissibili - es. spese per acquisizione di beni strumenti, arredi, attrezzature, noleggi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locazioni,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spese per acquisizione di servizi</w:t>
      </w:r>
      <w:r>
        <w:rPr>
          <w:rFonts w:ascii="Times New Roman" w:eastAsia="Times New Roman" w:hAnsi="Times New Roman" w:cs="Times New Roman"/>
          <w:color w:val="000000"/>
        </w:rPr>
        <w:t>, …)</w:t>
      </w:r>
    </w:p>
    <w:p w:rsidR="00B2307A" w:rsidRDefault="00B2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9695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1365"/>
        <w:gridCol w:w="1725"/>
        <w:gridCol w:w="2102"/>
        <w:gridCol w:w="2169"/>
        <w:gridCol w:w="2334"/>
      </w:tblGrid>
      <w:tr w:rsidR="00B2307A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Quota cofinanziamento</w:t>
            </w:r>
          </w:p>
          <w:p w:rsidR="00B2307A" w:rsidRDefault="00C16F0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2307A">
        <w:trPr>
          <w:cantSplit/>
          <w:trHeight w:val="364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2307A">
        <w:trPr>
          <w:cantSplit/>
          <w:trHeight w:val="270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2307A">
        <w:trPr>
          <w:cantSplit/>
          <w:trHeight w:val="262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2307A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C16F0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307A" w:rsidRDefault="00B2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B2307A" w:rsidRDefault="00C16F0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N.B. Il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>0% 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 cofinanziamento obbligatorio </w:t>
      </w:r>
      <w:r>
        <w:rPr>
          <w:rFonts w:ascii="Times New Roman" w:eastAsia="Times New Roman" w:hAnsi="Times New Roman" w:cs="Times New Roman"/>
        </w:rPr>
        <w:t>per ogni partner è compreso nell’importo complessivo del tasso forfettario del 40% delle spese dirette di personale ammissibili</w:t>
      </w:r>
    </w:p>
    <w:p w:rsidR="00B2307A" w:rsidRDefault="00C16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B2307A" w:rsidRDefault="00B2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307A" w:rsidRDefault="00C16F0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Il Legale Rappresentante</w:t>
      </w:r>
    </w:p>
    <w:sectPr w:rsidR="00B2307A" w:rsidSect="00B2307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07A" w:rsidRDefault="00B2307A" w:rsidP="00B2307A">
      <w:pPr>
        <w:spacing w:after="0" w:line="240" w:lineRule="auto"/>
      </w:pPr>
      <w:r>
        <w:separator/>
      </w:r>
    </w:p>
  </w:endnote>
  <w:endnote w:type="continuationSeparator" w:id="0">
    <w:p w:rsidR="00B2307A" w:rsidRDefault="00B2307A" w:rsidP="00B2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07A" w:rsidRDefault="00C16F04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-710561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-720086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-720086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4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2307A" w:rsidRDefault="00C16F04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B2307A" w:rsidRDefault="00C16F04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sz w:val="24"/>
        <w:szCs w:val="24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07A" w:rsidRDefault="00B2307A" w:rsidP="00B2307A">
      <w:pPr>
        <w:spacing w:after="0" w:line="240" w:lineRule="auto"/>
      </w:pPr>
      <w:r>
        <w:separator/>
      </w:r>
    </w:p>
  </w:footnote>
  <w:footnote w:type="continuationSeparator" w:id="0">
    <w:p w:rsidR="00B2307A" w:rsidRDefault="00B2307A" w:rsidP="00B2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07A" w:rsidRDefault="00C16F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4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2307A" w:rsidRDefault="00B230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30957"/>
    <w:multiLevelType w:val="multilevel"/>
    <w:tmpl w:val="807A48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07A"/>
    <w:rsid w:val="00B13A0A"/>
    <w:rsid w:val="00B2307A"/>
    <w:rsid w:val="00C1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6"/>
    <w:next w:val="Normale6"/>
    <w:rsid w:val="00B2307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6"/>
    <w:next w:val="Normale6"/>
    <w:rsid w:val="00B2307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6"/>
    <w:next w:val="Normale6"/>
    <w:rsid w:val="00B2307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6"/>
    <w:next w:val="Normale6"/>
    <w:rsid w:val="00B2307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6"/>
    <w:next w:val="Normale6"/>
    <w:rsid w:val="00B2307A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6"/>
    <w:next w:val="Normale6"/>
    <w:rsid w:val="00B2307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2307A"/>
  </w:style>
  <w:style w:type="table" w:customStyle="1" w:styleId="TableNormal">
    <w:name w:val="Table Normal"/>
    <w:rsid w:val="00B230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6"/>
    <w:next w:val="Normale6"/>
    <w:rsid w:val="00B2307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  <w:rsid w:val="00B2307A"/>
  </w:style>
  <w:style w:type="table" w:customStyle="1" w:styleId="TableNormal0">
    <w:name w:val="Table Normal"/>
    <w:rsid w:val="00B230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B2307A"/>
  </w:style>
  <w:style w:type="table" w:customStyle="1" w:styleId="TableNormal1">
    <w:name w:val="Table Normal"/>
    <w:rsid w:val="00B230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4">
    <w:name w:val="Normale4"/>
    <w:rsid w:val="00B2307A"/>
  </w:style>
  <w:style w:type="table" w:customStyle="1" w:styleId="TableNormal2">
    <w:name w:val="Table Normal"/>
    <w:rsid w:val="00B230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5">
    <w:name w:val="Normale5"/>
    <w:rsid w:val="00B2307A"/>
  </w:style>
  <w:style w:type="table" w:customStyle="1" w:styleId="TableNormal3">
    <w:name w:val="Table Normal"/>
    <w:rsid w:val="00B230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6">
    <w:name w:val="Normale6"/>
    <w:rsid w:val="00B2307A"/>
  </w:style>
  <w:style w:type="table" w:customStyle="1" w:styleId="TableNormal4">
    <w:name w:val="Table Normal"/>
    <w:rsid w:val="00B230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6"/>
    <w:next w:val="Normale6"/>
    <w:rsid w:val="00B2307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4"/>
    <w:rsid w:val="00B2307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pSFRf7o1wNGb6c+CK/bipzwKng==">CgMxLjA4AHIhMTgySTJ0bFVyc2RBSUpkSWVCT1Y2SlBiaGJpbXFzMXVW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1385</Characters>
  <Application>Microsoft Office Word</Application>
  <DocSecurity>0</DocSecurity>
  <Lines>11</Lines>
  <Paragraphs>3</Paragraphs>
  <ScaleCrop>false</ScaleCrop>
  <Company>Comune di Torino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3</cp:revision>
  <dcterms:created xsi:type="dcterms:W3CDTF">2021-10-11T11:59:00Z</dcterms:created>
  <dcterms:modified xsi:type="dcterms:W3CDTF">2023-10-11T14:24:00Z</dcterms:modified>
</cp:coreProperties>
</file>